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7F3D" w:rsidRPr="00407F3D" w:rsidRDefault="00407F3D" w:rsidP="00407F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Sledenje dinamiki odstranjevanja nanoplastike: adsorpcija polistirenskih delcev, označenih z europijem, na glivni biomasi v simuliranem čistilnem sistemu</w: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Avtorji: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Tia Kralj</w:t>
      </w:r>
      <w:r w:rsidR="00EC42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Gregor Marolt</w:t>
      </w:r>
      <w:r w:rsidR="00EC42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Miha Lukšič</w:t>
      </w:r>
      <w:r w:rsidR="00EC42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Andrej Gregori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Univerza v Ljubljani, Fakulteta za kemijo in kemijsko tehnologijo, Večna pot 113, 1000 Ljubljana, Slovenija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Univerza v Ljubljani, Biotehniška fakulteta, Jamnikarjeva ulica 1, 1000 Ljubljana, Slovenija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MycoMedica d.o.o., Podkoren 72, 4280 Kranjska Gora, Slovenija</w:t>
      </w:r>
    </w:p>
    <w:p w:rsidR="00407F3D" w:rsidRPr="00407F3D" w:rsidRDefault="00612EA4" w:rsidP="00407F3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2EA4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Povzetek: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Nanoplastika (NP), opredeljena kot sintetični polimerni delci submikronskih dimenzij, postaja vse bolj razširjen okoljski onesnaževalec. Zaradi svoje majhnosti lahko prehaja skozi biološke membrane in se kopiči v živih organizmih, kar predstavlja resno tveganje za okoljsko varnost in zdravje ljudi. Njena velikost, manjša od 1 μm, predstavlja izziv za tradicionalne metode ločevanja in analize, zato so potrebni inovativni in trajnostni pristopi za zaznavanje in odstranjevanje teh delcev [1].</w: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 predstavljeni raziskavi je bila razvita nova metoda za odstranjevanje polistirenske nanoplastike (PSNP) z uporabo glivne biomase kot adsorbenta. Glivni materiali so naravni, obnovljivi, biološko razgradljivi in cenovno dostopni, pri čemer različne funkcionalne skupine na njihovih celičnih stenah omogočajo učinkovito vezavo onesnaževal [2]. Uporabljena je bila zdravilna gliva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Trametes versicolor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znana po svoji sposobnosti vezave različnih onesnaževal, medtem ko je njena učinkovitost pri odstranjevanju nanoplastike doslej ostala slabo raziskana.</w: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Za natančno sledenje in kvantifikacijo PSNP med adsorpcijskimi eksperimenti so bili uporabljeni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 europijem dopirani PSNP delci (Eu-PSNP)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[3]. Njihova vsebnost europija je omogočala precizno spremljanje adsorpcije in mehanizmov odstranjevanja z metodo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ICP-OES (induktivno sklopljena plazemska optična emisijska spektroskopija)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Z mikovalovno podprto kislinsko razgradnjo in analizo z ICP-OES je bila potrjena odsotnost europija v glivni biomasi, kar je potrdilo njeno primernost kot označevalnega sistema.</w: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 serijskih (batch) eksperimentih sta bila preučevana vpliv časa stika in mase glivne biomase na učinkovitost adsorpcije. Ugotovljeno je bilo, da učinkovitost odstranjevanja PSNP narašča s časom in doseže plato pri približno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63,1 %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medtem ko povečanje količine glivne biomase privede do višje učinkovitosti – do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77,7 %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kar je posledica večjega števila razpoložljivih vezavnih mest.</w: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Za simulacijo realnih okoljskih razmer, kot so postopki filtracije vode, je bil zasnovan pretočni (kolonski) sistem, ki je dosegel bistveno višjo učinkovitost odstranjevanja kot serijski poskusi. V tem sistemu so bile koncentracije PSNP v iztoku pod mejo zaznave, kar kaže na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skoraj popolno (&gt;99 %) odstranitev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Analiza z metodo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LA-ICP-MS (laserska ablacija z induktivno sklopljeno plazemsko masno spektrometrijo)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je potrdila zadrževanje Eu-PSNP delcev v koloni z glivnim biosorbentom, kar potrjuje potencialni prispevek gliv k odstranjevanju polistirenske nanoplastike.</w: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Adsorpcijsko vedenje je bilo dodatno opisano z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izotermama Freundlicha-Langmuirja (K&lt;sub&gt;L&lt;/sub&gt; = 26,9 L·mg⁻¹)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kar odraža heterogenost površine in učinek nasičenja. Kinetika procesa adsorpcije je najbolje ustrezala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psevdoprvorednemu kinetičnemu modelu (k₁ = 1,4 min⁻¹)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kar kaže, da je primarni mehanizem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fizisorpcija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Raziskava predstavlja trajnosten pristop k odstranjevanju nanoplastike s pomočjo biomase glive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Trametes versicolor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ki se je izkazala za učinkovito pod dinamičnimi pogoji ter z izrazito vezavno afiniteto do nanoplastičnih delcev. Poleg tega študija ponuja primer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natančnega sistema sledenja nanoplastiki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 osnovi Eu-PSNP delcev, kar prispeva k razvoju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zelene kemije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nadaljnjim raziskavam </w:t>
      </w: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remediacije in ponovne uporabe vode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407F3D" w:rsidRPr="00407F3D" w:rsidRDefault="00407F3D" w:rsidP="00407F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7F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Ključne besede:</w:t>
      </w:r>
      <w:r w:rsidRPr="00407F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nanoplastika, remediacija, biosorpcija gliv, Trametes versicolor, čiščenje vode</w:t>
      </w:r>
    </w:p>
    <w:p w:rsidR="00EC42E2" w:rsidRDefault="00EC42E2" w:rsidP="00EC42E2">
      <w:pPr>
        <w:autoSpaceDE w:val="0"/>
        <w:autoSpaceDN w:val="0"/>
        <w:adjustRightInd w:val="0"/>
        <w:rPr>
          <w:rFonts w:ascii="ƒﬂ|¬'1" w:hAnsi="ƒﬂ|¬'1" w:cs="ƒﬂ|¬'1"/>
          <w:i/>
          <w:iCs/>
          <w:color w:val="000000"/>
          <w:kern w:val="0"/>
          <w:sz w:val="20"/>
          <w:szCs w:val="20"/>
          <w:lang w:val="en-GB"/>
        </w:rPr>
      </w:pPr>
      <w:r>
        <w:rPr>
          <w:rFonts w:ascii="ƒﬂ|¬'1" w:hAnsi="ƒﬂ|¬'1" w:cs="ƒﬂ|¬'1"/>
          <w:i/>
          <w:iCs/>
          <w:color w:val="000000"/>
          <w:kern w:val="0"/>
          <w:sz w:val="20"/>
          <w:szCs w:val="20"/>
          <w:lang w:val="en-GB"/>
        </w:rPr>
        <w:t>[1] Tripathi, M., et al. Journal of Xenobiotics, 2025, 15(1), 30.</w:t>
      </w:r>
    </w:p>
    <w:p w:rsidR="00EC42E2" w:rsidRDefault="00EC42E2" w:rsidP="00EC42E2">
      <w:pPr>
        <w:autoSpaceDE w:val="0"/>
        <w:autoSpaceDN w:val="0"/>
        <w:adjustRightInd w:val="0"/>
        <w:rPr>
          <w:rFonts w:ascii="ƒﬂ|¬'1" w:hAnsi="ƒﬂ|¬'1" w:cs="ƒﬂ|¬'1"/>
          <w:i/>
          <w:iCs/>
          <w:color w:val="212121"/>
          <w:kern w:val="0"/>
          <w:sz w:val="20"/>
          <w:szCs w:val="20"/>
          <w:lang w:val="en-GB"/>
        </w:rPr>
      </w:pPr>
      <w:r>
        <w:rPr>
          <w:rFonts w:ascii="ƒﬂ|¬'1" w:hAnsi="ƒﬂ|¬'1" w:cs="ƒﬂ|¬'1"/>
          <w:i/>
          <w:iCs/>
          <w:color w:val="000000"/>
          <w:kern w:val="0"/>
          <w:sz w:val="20"/>
          <w:szCs w:val="20"/>
          <w:lang w:val="en-GB"/>
        </w:rPr>
        <w:t xml:space="preserve">[2] </w:t>
      </w:r>
      <w:proofErr w:type="spellStart"/>
      <w:r>
        <w:rPr>
          <w:rFonts w:ascii="ƒﬂ|¬'1" w:hAnsi="ƒﬂ|¬'1" w:cs="ƒﬂ|¬'1"/>
          <w:i/>
          <w:iCs/>
          <w:color w:val="212121"/>
          <w:kern w:val="0"/>
          <w:sz w:val="20"/>
          <w:szCs w:val="20"/>
          <w:lang w:val="en-GB"/>
        </w:rPr>
        <w:t>Baldrian</w:t>
      </w:r>
      <w:proofErr w:type="spellEnd"/>
      <w:r>
        <w:rPr>
          <w:rFonts w:ascii="ƒﬂ|¬'1" w:hAnsi="ƒﬂ|¬'1" w:cs="ƒﬂ|¬'1"/>
          <w:i/>
          <w:iCs/>
          <w:color w:val="212121"/>
          <w:kern w:val="0"/>
          <w:sz w:val="20"/>
          <w:szCs w:val="20"/>
          <w:lang w:val="en-GB"/>
        </w:rPr>
        <w:t>, P. (2003), Enzyme and Microbial technology, 32(1), 78-91.</w:t>
      </w:r>
    </w:p>
    <w:p w:rsidR="00407F3D" w:rsidRDefault="00EC42E2" w:rsidP="00EC42E2">
      <w:r>
        <w:rPr>
          <w:rFonts w:ascii="ƒﬂ|¬'1" w:hAnsi="ƒﬂ|¬'1" w:cs="ƒﬂ|¬'1"/>
          <w:i/>
          <w:iCs/>
          <w:color w:val="000000"/>
          <w:kern w:val="0"/>
          <w:sz w:val="20"/>
          <w:szCs w:val="20"/>
          <w:lang w:val="en-GB"/>
        </w:rPr>
        <w:t xml:space="preserve">[3] </w:t>
      </w:r>
      <w:r>
        <w:rPr>
          <w:rFonts w:ascii="ƒﬂ|¬'1" w:hAnsi="ƒﬂ|¬'1" w:cs="ƒﬂ|¬'1"/>
          <w:i/>
          <w:iCs/>
          <w:color w:val="212121"/>
          <w:kern w:val="0"/>
          <w:sz w:val="20"/>
          <w:szCs w:val="20"/>
          <w:lang w:val="en-GB"/>
        </w:rPr>
        <w:t>Novak, S., et al. Ecotoxicology and Environmental Safety, 2025, 301, 118491.</w:t>
      </w:r>
    </w:p>
    <w:sectPr w:rsidR="00407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ƒﬂ|¬'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D"/>
    <w:rsid w:val="00407F3D"/>
    <w:rsid w:val="00612EA4"/>
    <w:rsid w:val="009E4261"/>
    <w:rsid w:val="00E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F3E37A"/>
  <w15:chartTrackingRefBased/>
  <w15:docId w15:val="{DBD05B3B-7DAE-BB48-8ABB-A6547762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7F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7F3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07F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7F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2025-10-17T11:43:00Z</dcterms:created>
  <dcterms:modified xsi:type="dcterms:W3CDTF">2025-10-17T11:46:00Z</dcterms:modified>
</cp:coreProperties>
</file>